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52026_040807.xml.htm"/>
      <w:bookmarkStart w:id="1" w:name="ksform408252026_0408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Lenz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NOVABRIDGE BIOSCIENCES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2440 RESEARCH BOULEVARD,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NovaBridge Biosciences</w:t>
              </w:r>
            </w:hyperlink>
            <w:r>
              <w:rPr/>
              <w:t xml:space="preserve"> [ </w:t>
            </w:r>
            <w:r>
              <w:rPr>
                <w:rFonts w:ascii="Times;serif" w:hAnsi="Times;serif"/>
                <w:color w:val="0000FF"/>
                <w:sz w:val="24"/>
                <w:shd w:fill="FFFFFF" w:val="clear"/>
              </w:rPr>
              <w:t>NBP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17,218</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17,218</w:t>
            </w:r>
            <w:r>
              <w:rPr>
                <w:rFonts w:ascii="Times;serif" w:hAnsi="Times;serif"/>
                <w:color w:val="008000"/>
                <w:position w:val="7"/>
                <w:sz w:val="16"/>
                <w:sz w:val="20"/>
                <w:shd w:fill="FFFFFF" w:val="clear"/>
              </w:rPr>
              <w:t>(2)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66"/>
        <w:gridCol w:w="906"/>
        <w:gridCol w:w="801"/>
        <w:gridCol w:w="861"/>
        <w:gridCol w:w="68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7,486</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14,974</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may be represented by American Depositary Shares ("ADS"). Each 10 ADSs represent 23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Reported securities are represented by 7,486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Reported securities represent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22, 2025, the Reporting Person was granted 22,460 restricted share units ("RSUs"). The RSUs vested or shall vest over three years in three equal annual installments on August 22, 2026, 2027 and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/s/Kyler Lei,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2908" TargetMode="External"/><Relationship Id="rId5" Type="http://schemas.openxmlformats.org/officeDocument/2006/relationships/hyperlink" Target="http://www.sec.gov/cgi-bin/browse-edgar?action=getcompany&amp;CIK=0001778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3618</Characters>
  <CharactersWithSpaces>4197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