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82026_080720.xml.htm"/>
      <w:bookmarkStart w:id="1" w:name="ksform407082026_0807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Gupta Srishti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NOVABRIDGE BIOSCIENCES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2440 RESEARCH BOULEVARD,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NovaBridge Biosciences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NBP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9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1026"/>
        <w:gridCol w:w="276"/>
        <w:gridCol w:w="906"/>
        <w:gridCol w:w="801"/>
        <w:gridCol w:w="861"/>
        <w:gridCol w:w="116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9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0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0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2025 Employee Share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Number of underlying securities and exercise price expressed in terms of American Depositary Shares ("ADS").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vests and becomes exercisable in four equal annual installments beginning on the first anniversary of July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Ordinary Shares may be represented by ADSs. Each 10 ADSs represent 23 Ordinary Shares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Kyler Lei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4011" TargetMode="External"/><Relationship Id="rId5" Type="http://schemas.openxmlformats.org/officeDocument/2006/relationships/hyperlink" Target="http://www.sec.gov/cgi-bin/browse-edgar?action=getcompany&amp;CIK=0001778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3460</Characters>
  <CharactersWithSpaces>4029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